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2828" w14:textId="7D64B818" w:rsidR="00F12F9B" w:rsidRDefault="00F145C0" w:rsidP="00F12F9B">
      <w:pPr>
        <w:tabs>
          <w:tab w:val="left" w:pos="7560"/>
        </w:tabs>
        <w:ind w:right="-1109"/>
        <w:rPr>
          <w:szCs w:val="22"/>
        </w:rPr>
      </w:pPr>
      <w:r>
        <w:object w:dxaOrig="1440" w:dyaOrig="1440" w14:anchorId="078B4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30.85pt;margin-top:-45.45pt;width:320.1pt;height:28.1pt;z-index:251661312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3" DrawAspect="Content" ObjectID="_1698056243" r:id="rId9"/>
        </w:object>
      </w:r>
      <w:r w:rsidR="009F5DBF">
        <w:t>QUINQUAGÉSIMO PRIMEIRO PERÍODO ORDINÁRIO DE SESSÕES</w:t>
      </w:r>
      <w:r w:rsidR="009F5DBF">
        <w:tab/>
        <w:t>OEA/Ser.P</w:t>
      </w:r>
    </w:p>
    <w:p w14:paraId="63A27D84" w14:textId="75BBB86C" w:rsidR="00F12F9B" w:rsidRPr="00F12F9B" w:rsidRDefault="0076563D" w:rsidP="00F12F9B">
      <w:pPr>
        <w:tabs>
          <w:tab w:val="center" w:pos="2160"/>
          <w:tab w:val="left" w:pos="7560"/>
        </w:tabs>
        <w:ind w:right="-1469"/>
        <w:jc w:val="left"/>
        <w:rPr>
          <w:szCs w:val="22"/>
        </w:rPr>
      </w:pPr>
      <w:r>
        <w:t xml:space="preserve">De </w:t>
      </w:r>
      <w:r w:rsidR="00F12F9B">
        <w:t>10 a 12 de novembro de 2021</w:t>
      </w:r>
      <w:r w:rsidR="00F12F9B">
        <w:tab/>
      </w:r>
      <w:r w:rsidR="00F12F9B">
        <w:tab/>
      </w:r>
      <w:r w:rsidR="00F12F9B">
        <w:tab/>
      </w:r>
      <w:r w:rsidR="00F12F9B">
        <w:tab/>
        <w:t xml:space="preserve">   </w:t>
      </w:r>
      <w:r w:rsidR="00F12F9B">
        <w:tab/>
        <w:t>AG/doc.5749/21</w:t>
      </w:r>
    </w:p>
    <w:p w14:paraId="6BB61BE0" w14:textId="1BF77CB0" w:rsidR="00F12F9B" w:rsidRPr="00F12F9B" w:rsidRDefault="00F12F9B" w:rsidP="00F12F9B">
      <w:pPr>
        <w:tabs>
          <w:tab w:val="left" w:pos="7560"/>
        </w:tabs>
        <w:ind w:right="-1109"/>
        <w:rPr>
          <w:szCs w:val="22"/>
        </w:rPr>
      </w:pPr>
      <w:r>
        <w:t>Cidade da Guatemala, Guatemala</w:t>
      </w:r>
      <w:r>
        <w:tab/>
      </w:r>
      <w:r>
        <w:tab/>
      </w:r>
      <w:r>
        <w:tab/>
      </w:r>
      <w:r>
        <w:tab/>
      </w:r>
      <w:r>
        <w:tab/>
        <w:t>10 novembro 2021</w:t>
      </w:r>
    </w:p>
    <w:p w14:paraId="445841EF" w14:textId="77FBA75C" w:rsidR="00F12F9B" w:rsidRPr="00F12F9B" w:rsidRDefault="00F12F9B" w:rsidP="00F12F9B">
      <w:pPr>
        <w:tabs>
          <w:tab w:val="center" w:pos="2160"/>
          <w:tab w:val="left" w:pos="7560"/>
        </w:tabs>
        <w:ind w:right="-1109"/>
        <w:rPr>
          <w:szCs w:val="22"/>
        </w:rPr>
      </w:pPr>
      <w:r>
        <w:t>VIRTUAL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Original: </w:t>
      </w:r>
      <w:r w:rsidR="00F145C0">
        <w:t>inglês</w:t>
      </w:r>
    </w:p>
    <w:p w14:paraId="08E6347C" w14:textId="77777777" w:rsidR="00F12F9B" w:rsidRPr="0076563D" w:rsidRDefault="00F12F9B" w:rsidP="00F12F9B">
      <w:pPr>
        <w:tabs>
          <w:tab w:val="center" w:pos="2160"/>
          <w:tab w:val="left" w:pos="7560"/>
        </w:tabs>
        <w:ind w:right="-1109"/>
        <w:rPr>
          <w:szCs w:val="22"/>
        </w:rPr>
      </w:pPr>
    </w:p>
    <w:p w14:paraId="0278378B" w14:textId="5C02456C" w:rsidR="00F12F9B" w:rsidRPr="00F12F9B" w:rsidRDefault="00F12F9B" w:rsidP="00F12F9B">
      <w:pPr>
        <w:tabs>
          <w:tab w:val="center" w:pos="2160"/>
          <w:tab w:val="left" w:pos="7560"/>
        </w:tabs>
        <w:ind w:right="-1109"/>
        <w:rPr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Item 2</w:t>
      </w:r>
      <w:r w:rsidR="008A5EC0">
        <w:rPr>
          <w:u w:val="single"/>
        </w:rPr>
        <w:t>4</w:t>
      </w:r>
      <w:r>
        <w:rPr>
          <w:u w:val="single"/>
        </w:rPr>
        <w:t xml:space="preserve"> </w:t>
      </w:r>
      <w:r w:rsidR="000059C0">
        <w:rPr>
          <w:u w:val="single"/>
        </w:rPr>
        <w:t xml:space="preserve">da </w:t>
      </w:r>
      <w:r>
        <w:rPr>
          <w:u w:val="single"/>
        </w:rPr>
        <w:t>agenda</w:t>
      </w:r>
    </w:p>
    <w:p w14:paraId="18D99A28" w14:textId="77777777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6EFBA7E7" w14:textId="77777777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47652BAC" w14:textId="77777777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0F494EE9" w14:textId="77777777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0A6509EE" w14:textId="77777777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613A954C" w14:textId="77777777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1F7E7A66" w14:textId="77777777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522A6336" w14:textId="77777777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F2CE562" w14:textId="77777777" w:rsidR="00947882" w:rsidRPr="0076563D" w:rsidRDefault="00947882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868C77B" w14:textId="77777777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26B97C39" w14:textId="77777777" w:rsidR="006E505D" w:rsidRPr="0076563D" w:rsidRDefault="006E505D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4DF5593" w14:textId="75F75C99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</w:rPr>
      </w:pPr>
    </w:p>
    <w:p w14:paraId="2DA840C2" w14:textId="2A151400" w:rsidR="001A0418" w:rsidRPr="0076563D" w:rsidRDefault="001A0418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</w:rPr>
      </w:pPr>
    </w:p>
    <w:p w14:paraId="05AD1467" w14:textId="77777777" w:rsidR="00F12F9B" w:rsidRPr="0076563D" w:rsidRDefault="00F12F9B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</w:rPr>
      </w:pPr>
    </w:p>
    <w:p w14:paraId="76E2AB16" w14:textId="77777777" w:rsidR="00C640AC" w:rsidRPr="0076563D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DB9718C" w14:textId="6C088AD9" w:rsidR="00372B42" w:rsidRPr="00372B42" w:rsidRDefault="00372B42" w:rsidP="00372B42">
      <w:pPr>
        <w:autoSpaceDE w:val="0"/>
        <w:autoSpaceDN w:val="0"/>
        <w:jc w:val="center"/>
        <w:rPr>
          <w:szCs w:val="22"/>
        </w:rPr>
      </w:pPr>
      <w:r>
        <w:t>NOTA DA MISSÃO PERMANENTE DO CANADÁ, EM SEU PRÓPRIO NOME E EM NOME DAS MISSÕES PERMANENTES</w:t>
      </w:r>
      <w:r w:rsidR="0030780B">
        <w:t xml:space="preserve"> </w:t>
      </w:r>
      <w:r>
        <w:t>DE ANTÍGUA E BARBUDA, CHILE, COSTA RICA, EQUADOR, ESTADOS UNIDOS, REPÚBLICA DOMINICANA E URUGUAI, ENCAMINHANDO O PROJETO DE RESOLUÇÃO</w:t>
      </w:r>
      <w:r w:rsidR="0030780B">
        <w:t xml:space="preserve"> </w:t>
      </w:r>
      <w:r>
        <w:t xml:space="preserve">“A SITUAÇÃO NA NICARÁGUA” PARA CONSIDERAÇÃO SOB </w:t>
      </w:r>
      <w:r w:rsidR="000059C0">
        <w:t>O RESPECTIVO</w:t>
      </w:r>
      <w:r>
        <w:t xml:space="preserve"> ITE</w:t>
      </w:r>
      <w:r w:rsidR="000059C0">
        <w:t>M</w:t>
      </w:r>
      <w:r>
        <w:t xml:space="preserve"> </w:t>
      </w:r>
      <w:r w:rsidR="000059C0">
        <w:t>D</w:t>
      </w:r>
      <w:r>
        <w:t>A AGENDA DO QUINQUAGÉSIMO PRIMEIRO PERÍODO ORDINÁRIO DE SESSÕES</w:t>
      </w:r>
      <w:r w:rsidR="0030780B">
        <w:t xml:space="preserve"> </w:t>
      </w:r>
      <w:r>
        <w:t>DA ASSEMBL</w:t>
      </w:r>
      <w:r w:rsidR="00665D8E" w:rsidRPr="00B165D9">
        <w:t>E</w:t>
      </w:r>
      <w:r w:rsidRPr="00B165D9">
        <w:t>I</w:t>
      </w:r>
      <w:r>
        <w:t>A GERAL</w:t>
      </w:r>
    </w:p>
    <w:p w14:paraId="562671CA" w14:textId="55594B6F" w:rsidR="00372B42" w:rsidRPr="0076563D" w:rsidRDefault="00372B42" w:rsidP="00372B42">
      <w:pPr>
        <w:autoSpaceDE w:val="0"/>
        <w:autoSpaceDN w:val="0"/>
        <w:jc w:val="center"/>
        <w:rPr>
          <w:szCs w:val="22"/>
        </w:rPr>
        <w:sectPr w:rsidR="00372B42" w:rsidRPr="0076563D" w:rsidSect="001A0418"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cols w:space="720"/>
          <w:docGrid w:linePitch="360"/>
        </w:sectPr>
      </w:pPr>
    </w:p>
    <w:p w14:paraId="679B0368" w14:textId="77777777" w:rsidR="0076563D" w:rsidRPr="0076563D" w:rsidRDefault="0076563D" w:rsidP="00372B42">
      <w:pPr>
        <w:jc w:val="center"/>
        <w:rPr>
          <w:b/>
          <w:bCs/>
          <w:i/>
          <w:iCs/>
          <w:caps/>
        </w:rPr>
      </w:pPr>
      <w:r w:rsidRPr="0076563D">
        <w:rPr>
          <w:b/>
          <w:bCs/>
          <w:i/>
          <w:iCs/>
          <w:caps/>
        </w:rPr>
        <w:lastRenderedPageBreak/>
        <w:t xml:space="preserve">Missão Permanente do Canadá </w:t>
      </w:r>
    </w:p>
    <w:p w14:paraId="5C679BA8" w14:textId="342DED11" w:rsidR="008E6962" w:rsidRPr="0076563D" w:rsidRDefault="0076563D" w:rsidP="00372B42">
      <w:pPr>
        <w:jc w:val="center"/>
        <w:rPr>
          <w:b/>
          <w:bCs/>
          <w:i/>
          <w:iCs/>
          <w:caps/>
          <w:szCs w:val="22"/>
        </w:rPr>
      </w:pPr>
      <w:r w:rsidRPr="0076563D">
        <w:rPr>
          <w:b/>
          <w:bCs/>
          <w:i/>
          <w:iCs/>
          <w:caps/>
        </w:rPr>
        <w:t>junto à Organização dos Estados Americanos</w:t>
      </w:r>
    </w:p>
    <w:p w14:paraId="113A6F11" w14:textId="4AE83962" w:rsidR="00693F45" w:rsidRDefault="00693F45" w:rsidP="001B252C">
      <w:pPr>
        <w:jc w:val="left"/>
        <w:rPr>
          <w:rStyle w:val="Hyperlink"/>
        </w:rPr>
      </w:pPr>
    </w:p>
    <w:p w14:paraId="49EE4662" w14:textId="550EF903" w:rsidR="0076563D" w:rsidRDefault="0076563D" w:rsidP="001B252C">
      <w:pPr>
        <w:jc w:val="left"/>
        <w:rPr>
          <w:rStyle w:val="Hyperlink"/>
        </w:rPr>
      </w:pPr>
    </w:p>
    <w:p w14:paraId="3A73D902" w14:textId="77777777" w:rsidR="0076563D" w:rsidRDefault="0076563D" w:rsidP="001B252C">
      <w:pPr>
        <w:jc w:val="left"/>
        <w:rPr>
          <w:rStyle w:val="Hyperlink"/>
        </w:rPr>
      </w:pPr>
    </w:p>
    <w:p w14:paraId="3117EF38" w14:textId="77777777" w:rsidR="00693F45" w:rsidRDefault="00693F45" w:rsidP="0076563D">
      <w:pPr>
        <w:spacing w:before="9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Nota No. 1422 (Revisada)</w:t>
      </w:r>
    </w:p>
    <w:p w14:paraId="7E411227" w14:textId="77777777" w:rsidR="00693F45" w:rsidRDefault="00693F45" w:rsidP="0076563D">
      <w:pPr>
        <w:pStyle w:val="BodyText"/>
        <w:rPr>
          <w:rFonts w:ascii="Arial"/>
          <w:b/>
          <w:sz w:val="20"/>
        </w:rPr>
      </w:pPr>
    </w:p>
    <w:p w14:paraId="21626811" w14:textId="26F3F9B4" w:rsidR="00693F45" w:rsidRDefault="00693F45" w:rsidP="0076563D">
      <w:pPr>
        <w:pStyle w:val="BodyText"/>
        <w:spacing w:before="228" w:line="360" w:lineRule="auto"/>
        <w:ind w:right="61" w:firstLine="720"/>
        <w:jc w:val="both"/>
      </w:pPr>
      <w:r>
        <w:t>A Missão Permanente do Canadá junto à Organização dos Estados Americanos apresenta seus cumprimentos ao Gabinete do Presidente do Conselho Permanente da Organização dos Estados Americanos e, em nome das Missões Permanentes de Antígua e Barbuda, Chile</w:t>
      </w:r>
      <w:r w:rsidRPr="00B165D9">
        <w:t xml:space="preserve">, Costa Rica, Equador, Estados Unidos, República Dominicana e Uruguai </w:t>
      </w:r>
      <w:r w:rsidR="00665D8E" w:rsidRPr="00B165D9">
        <w:t xml:space="preserve">junto </w:t>
      </w:r>
      <w:r w:rsidRPr="00B165D9">
        <w:t>à Orga</w:t>
      </w:r>
      <w:r>
        <w:t xml:space="preserve">nização dos Estados Americanos e em seu próprio nome, tem a honra de </w:t>
      </w:r>
      <w:r w:rsidR="00665D8E">
        <w:t xml:space="preserve">submeter </w:t>
      </w:r>
      <w:r>
        <w:t xml:space="preserve">um projeto de resolução sobre “A situação na Nicarágua” </w:t>
      </w:r>
      <w:r w:rsidR="00665D8E">
        <w:t xml:space="preserve">à </w:t>
      </w:r>
      <w:r>
        <w:t xml:space="preserve">consideração do Quinquagésimo Primeiro Período Ordinário de Sessões da Assembleia Geral da Organização dos Estados Americanos, </w:t>
      </w:r>
      <w:r w:rsidR="00665D8E">
        <w:t xml:space="preserve">a ser </w:t>
      </w:r>
      <w:r>
        <w:t>realizado virtualmente de 10 a 12 de novembro de 2021.</w:t>
      </w:r>
    </w:p>
    <w:p w14:paraId="573F1E6E" w14:textId="77777777" w:rsidR="00693F45" w:rsidRDefault="00693F45" w:rsidP="0076563D">
      <w:pPr>
        <w:pStyle w:val="BodyText"/>
        <w:spacing w:before="4"/>
        <w:ind w:right="61"/>
      </w:pPr>
    </w:p>
    <w:p w14:paraId="2B7F3C07" w14:textId="77777777" w:rsidR="00693F45" w:rsidRDefault="00693F45" w:rsidP="0076563D">
      <w:pPr>
        <w:pStyle w:val="BodyText"/>
        <w:spacing w:line="360" w:lineRule="auto"/>
        <w:ind w:right="61" w:firstLine="720"/>
        <w:jc w:val="both"/>
      </w:pPr>
      <w:r>
        <w:t>A Missão Permanente do Canadá junto à Organização dos Estados Americanos, em nome das Missões Permanentes de Antígua e Barbuda, Chile, Costa Rica, Estados Unidos, República Dominicana e Uruguai junto à Organização dos Estados Americanos, aproveita a oportunidade para transmitir à Presidência do Conselho Permanente da Organização os protestos de sua mais alta consideração.</w:t>
      </w:r>
    </w:p>
    <w:p w14:paraId="063D7F37" w14:textId="77777777" w:rsidR="00693F45" w:rsidRDefault="00693F45" w:rsidP="00693F45">
      <w:pPr>
        <w:pStyle w:val="BodyText"/>
        <w:rPr>
          <w:rFonts w:ascii="Arial"/>
          <w:sz w:val="22"/>
        </w:rPr>
      </w:pPr>
    </w:p>
    <w:p w14:paraId="0046222C" w14:textId="77777777" w:rsidR="00693F45" w:rsidRDefault="00693F45" w:rsidP="00693F45">
      <w:pPr>
        <w:pStyle w:val="BodyText"/>
        <w:rPr>
          <w:rFonts w:ascii="Arial"/>
          <w:sz w:val="22"/>
        </w:rPr>
      </w:pPr>
    </w:p>
    <w:p w14:paraId="1D99A683" w14:textId="77777777" w:rsidR="00693F45" w:rsidRDefault="00693F45" w:rsidP="00693F45">
      <w:pPr>
        <w:pStyle w:val="BodyText"/>
        <w:rPr>
          <w:rFonts w:ascii="Arial"/>
          <w:sz w:val="22"/>
        </w:rPr>
      </w:pPr>
    </w:p>
    <w:p w14:paraId="27B21035" w14:textId="77777777" w:rsidR="00693F45" w:rsidRDefault="00693F45" w:rsidP="00693F45">
      <w:pPr>
        <w:pStyle w:val="BodyText"/>
        <w:rPr>
          <w:rFonts w:ascii="Arial"/>
          <w:sz w:val="22"/>
        </w:rPr>
      </w:pPr>
    </w:p>
    <w:p w14:paraId="75249ADD" w14:textId="77777777" w:rsidR="00693F45" w:rsidRDefault="00693F45" w:rsidP="00693F45">
      <w:pPr>
        <w:pStyle w:val="BodyText"/>
        <w:rPr>
          <w:rFonts w:ascii="Arial"/>
          <w:sz w:val="22"/>
        </w:rPr>
      </w:pPr>
    </w:p>
    <w:p w14:paraId="185619C8" w14:textId="77777777" w:rsidR="00693F45" w:rsidRDefault="00693F45" w:rsidP="0076563D">
      <w:pPr>
        <w:pStyle w:val="BodyText"/>
        <w:spacing w:before="191"/>
        <w:ind w:left="605"/>
        <w:jc w:val="right"/>
      </w:pPr>
      <w:r>
        <w:t>Washington, D.C., 10 de novembro de 2021</w:t>
      </w:r>
    </w:p>
    <w:p w14:paraId="2F763B7D" w14:textId="77777777" w:rsidR="00693F45" w:rsidRDefault="00693F45" w:rsidP="001B252C">
      <w:pPr>
        <w:jc w:val="left"/>
        <w:rPr>
          <w:szCs w:val="22"/>
        </w:rPr>
      </w:pPr>
    </w:p>
    <w:p w14:paraId="4FE0BF11" w14:textId="77777777" w:rsidR="001B252C" w:rsidRPr="0076563D" w:rsidRDefault="001B252C" w:rsidP="001B252C">
      <w:pPr>
        <w:jc w:val="left"/>
        <w:rPr>
          <w:szCs w:val="22"/>
        </w:rPr>
      </w:pPr>
    </w:p>
    <w:p w14:paraId="5E17627C" w14:textId="7DC37EB4" w:rsidR="001B252C" w:rsidRPr="0076563D" w:rsidRDefault="001B252C" w:rsidP="001B252C">
      <w:pPr>
        <w:jc w:val="left"/>
        <w:rPr>
          <w:szCs w:val="22"/>
        </w:rPr>
        <w:sectPr w:rsidR="001B252C" w:rsidRPr="0076563D" w:rsidSect="00F12F9B">
          <w:headerReference w:type="default" r:id="rId11"/>
          <w:headerReference w:type="first" r:id="rId12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55A3761C" w14:textId="266E0809" w:rsidR="00BC6CAE" w:rsidRDefault="00BC6CAE" w:rsidP="00372B42">
      <w:pPr>
        <w:jc w:val="center"/>
      </w:pPr>
      <w:r>
        <w:lastRenderedPageBreak/>
        <w:t>PROJETO DE RESOLUÇÃO</w:t>
      </w:r>
    </w:p>
    <w:p w14:paraId="76947BC7" w14:textId="541C1D78" w:rsidR="00372B42" w:rsidRDefault="00372B42" w:rsidP="00372B42">
      <w:pPr>
        <w:jc w:val="center"/>
      </w:pPr>
      <w:r>
        <w:t>A SITUAÇÃO NA NICARÁGUA</w:t>
      </w:r>
    </w:p>
    <w:p w14:paraId="395D785B" w14:textId="5F29FE6D" w:rsidR="00372B42" w:rsidRPr="0076563D" w:rsidRDefault="00372B42" w:rsidP="0076563D">
      <w:pPr>
        <w:autoSpaceDE w:val="0"/>
        <w:autoSpaceDN w:val="0"/>
        <w:adjustRightInd w:val="0"/>
        <w:ind w:right="-29"/>
        <w:rPr>
          <w:color w:val="000000"/>
        </w:rPr>
      </w:pPr>
    </w:p>
    <w:p w14:paraId="691281DF" w14:textId="2513FDC1" w:rsidR="00BC6CAE" w:rsidRDefault="00BC6CAE" w:rsidP="00372B42">
      <w:pPr>
        <w:autoSpaceDE w:val="0"/>
        <w:autoSpaceDN w:val="0"/>
        <w:adjustRightInd w:val="0"/>
        <w:ind w:right="-29"/>
        <w:jc w:val="center"/>
        <w:rPr>
          <w:color w:val="000000"/>
        </w:rPr>
      </w:pPr>
      <w:r>
        <w:t>(Apresentado pela Delegação do Canadá em seu próprio nome e em nome das Delegações de Antígua e Barbuda, Chile, Costa Rica, Equador, Estados Unidos, República Dominicana e Uruguai)</w:t>
      </w:r>
    </w:p>
    <w:p w14:paraId="79AA0A53" w14:textId="3F35B98E" w:rsidR="00372B42" w:rsidRPr="0076563D" w:rsidRDefault="00372B42" w:rsidP="0076563D">
      <w:pPr>
        <w:autoSpaceDE w:val="0"/>
        <w:autoSpaceDN w:val="0"/>
        <w:adjustRightInd w:val="0"/>
        <w:ind w:right="-29"/>
        <w:rPr>
          <w:color w:val="000000"/>
        </w:rPr>
      </w:pPr>
    </w:p>
    <w:p w14:paraId="0B1C602B" w14:textId="77777777" w:rsidR="00AF371B" w:rsidRPr="0076563D" w:rsidRDefault="00AF371B" w:rsidP="0076563D">
      <w:pPr>
        <w:autoSpaceDE w:val="0"/>
        <w:autoSpaceDN w:val="0"/>
        <w:adjustRightInd w:val="0"/>
        <w:ind w:right="-29"/>
        <w:rPr>
          <w:color w:val="000000"/>
        </w:rPr>
      </w:pPr>
    </w:p>
    <w:p w14:paraId="51DF06A9" w14:textId="5D4890D8" w:rsidR="00372B42" w:rsidRDefault="00372B42" w:rsidP="00372B42">
      <w:pPr>
        <w:ind w:firstLine="708"/>
      </w:pPr>
      <w:r>
        <w:t>A ASSEMBL</w:t>
      </w:r>
      <w:r w:rsidR="00407B69">
        <w:t>E</w:t>
      </w:r>
      <w:r>
        <w:t>IA GERAL DA ORGANIZAÇÃO DOS ESTADOS AMERICANOS</w:t>
      </w:r>
      <w:r w:rsidR="00407B69">
        <w:t>,</w:t>
      </w:r>
      <w:r>
        <w:t xml:space="preserve"> </w:t>
      </w:r>
    </w:p>
    <w:p w14:paraId="740F65CC" w14:textId="77777777" w:rsidR="00372B42" w:rsidRPr="0076563D" w:rsidRDefault="00372B42" w:rsidP="0076563D"/>
    <w:p w14:paraId="0DC12C3D" w14:textId="77777777" w:rsidR="00372B42" w:rsidRDefault="00372B42" w:rsidP="00372B42">
      <w:pPr>
        <w:ind w:firstLine="708"/>
      </w:pPr>
      <w:r>
        <w:t>RECORDANDO a Carta Democrática Interamericana, que afirma que “os povos das Américas têm direito à democracia e seus governos têm a obrigação de promovê-la e defendê-la”;</w:t>
      </w:r>
    </w:p>
    <w:p w14:paraId="46CACDA4" w14:textId="77777777" w:rsidR="00372B42" w:rsidRPr="0076563D" w:rsidRDefault="00372B42" w:rsidP="0076563D"/>
    <w:p w14:paraId="6D3FF03B" w14:textId="34A95D8E" w:rsidR="00372B42" w:rsidRDefault="00372B42" w:rsidP="00372B42">
      <w:pPr>
        <w:ind w:firstLine="708"/>
      </w:pPr>
      <w:r>
        <w:t xml:space="preserve">CONSCIENTE das resoluções e mandatos adotados desde 2018, instando </w:t>
      </w:r>
      <w:r w:rsidR="00473C21">
        <w:t>à</w:t>
      </w:r>
      <w:r>
        <w:t xml:space="preserve"> manutenção e </w:t>
      </w:r>
      <w:r w:rsidR="00473C21">
        <w:t>a</w:t>
      </w:r>
      <w:r>
        <w:t>o fortalecimento das instituições democráticas e dos direitos humanos na Nicarágua, e dos muitos esforços</w:t>
      </w:r>
      <w:r w:rsidR="00383282">
        <w:t xml:space="preserve"> envidados pela</w:t>
      </w:r>
      <w:r>
        <w:t xml:space="preserve"> OEA para se engajar de maneira construtiva com o Governo da Nicarágua a fim de auxiliar no diálogo político e na reforma eleitoral; </w:t>
      </w:r>
    </w:p>
    <w:p w14:paraId="48EFF79A" w14:textId="77777777" w:rsidR="00372B42" w:rsidRPr="0076563D" w:rsidRDefault="00372B42" w:rsidP="0076563D">
      <w:pPr>
        <w:rPr>
          <w:color w:val="000000" w:themeColor="text1"/>
        </w:rPr>
      </w:pPr>
    </w:p>
    <w:p w14:paraId="38FAA5A3" w14:textId="4363AD83" w:rsidR="00372B42" w:rsidRDefault="00372B42" w:rsidP="00372B42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PROFUNDAMENTE PREOCUPADA porque o Governo da Nicarágua desconsiderou todas as recomendações da OEA e, de acordo com relatórios oficiais da Comissão Interamericana de Direitos Humanos e do Alto Comissariado das Nações Unidas para os Direitos Humanos (ACNUDH), </w:t>
      </w:r>
      <w:r w:rsidR="002C370B">
        <w:rPr>
          <w:color w:val="000000" w:themeColor="text1"/>
        </w:rPr>
        <w:t>perseguiu</w:t>
      </w:r>
      <w:r>
        <w:rPr>
          <w:color w:val="000000" w:themeColor="text1"/>
        </w:rPr>
        <w:t xml:space="preserve">, restringiu e prendeu candidatos, partidos, mídia independente e sociedade civil no processo eleitoral, em desconsideração aos </w:t>
      </w:r>
      <w:r w:rsidR="00631E31">
        <w:rPr>
          <w:color w:val="000000" w:themeColor="text1"/>
        </w:rPr>
        <w:t>a</w:t>
      </w:r>
      <w:r>
        <w:rPr>
          <w:color w:val="000000" w:themeColor="text1"/>
        </w:rPr>
        <w:t>rtigos 2 e 3 da Carta Democrática Interamericana;</w:t>
      </w:r>
      <w:r w:rsidR="00F45021">
        <w:rPr>
          <w:color w:val="000000" w:themeColor="text1"/>
        </w:rPr>
        <w:t xml:space="preserve"> e</w:t>
      </w:r>
    </w:p>
    <w:p w14:paraId="02B13E21" w14:textId="77777777" w:rsidR="00372B42" w:rsidRPr="0076563D" w:rsidRDefault="00372B42" w:rsidP="0076563D">
      <w:pPr>
        <w:rPr>
          <w:color w:val="000000" w:themeColor="text1"/>
        </w:rPr>
      </w:pPr>
    </w:p>
    <w:p w14:paraId="64A91848" w14:textId="1DE4636D" w:rsidR="00372B42" w:rsidRDefault="00372B42" w:rsidP="00372B42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ALARMADA com as conclusões da CIDH, em seu relatório “Nicarágua: </w:t>
      </w:r>
      <w:r>
        <w:t xml:space="preserve">Concentração de Poder e Enfraquecimento do Estado de Direito”, publicado em 25 de outubro de 2021, que afirma que “também foi estabelecido um estado policial” por meio de repressão, corrupção, fraude eleitoral e impunidade estrutural projetada pelo Governo para atingir sua “perpetuação indefinida no poder e a manutenção de privilégios e imunidades”, </w:t>
      </w:r>
    </w:p>
    <w:p w14:paraId="46156703" w14:textId="77777777" w:rsidR="00372B42" w:rsidRPr="0076563D" w:rsidRDefault="00372B42" w:rsidP="0076563D">
      <w:pPr>
        <w:rPr>
          <w:color w:val="000000" w:themeColor="text1"/>
        </w:rPr>
      </w:pPr>
    </w:p>
    <w:p w14:paraId="3E1DBB4D" w14:textId="77777777" w:rsidR="00372B42" w:rsidRDefault="00372B42" w:rsidP="00372B42">
      <w:pPr>
        <w:rPr>
          <w:rFonts w:cstheme="minorBidi"/>
        </w:rPr>
      </w:pPr>
      <w:r>
        <w:t>RESOLVE:</w:t>
      </w:r>
    </w:p>
    <w:p w14:paraId="15A75151" w14:textId="77777777" w:rsidR="00372B42" w:rsidRDefault="00372B42" w:rsidP="00372B42">
      <w:pPr>
        <w:rPr>
          <w:lang w:val="en-US"/>
        </w:rPr>
      </w:pPr>
    </w:p>
    <w:p w14:paraId="4EE749D2" w14:textId="5DD112FB" w:rsidR="00372B42" w:rsidRDefault="00033FC8" w:rsidP="00372B42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</w:pPr>
      <w:r>
        <w:t xml:space="preserve">Deplorar </w:t>
      </w:r>
      <w:r w:rsidR="00372B42">
        <w:t xml:space="preserve">que as iniciativas diplomáticas e técnicas empreendidas desde 5 de junho de 2018 pela Organização dos Estados Americanos para promover a democracia representativa e a proteção dos direitos humanos na Nicarágua tenham fracassado por terem sido </w:t>
      </w:r>
      <w:r>
        <w:t xml:space="preserve">categoricamente </w:t>
      </w:r>
      <w:r w:rsidR="00372B42">
        <w:t>ignoradas ou rejeitadas pelo Governo da Nicarágua.</w:t>
      </w:r>
    </w:p>
    <w:p w14:paraId="1A07DC60" w14:textId="77777777" w:rsidR="00372B42" w:rsidRPr="0076563D" w:rsidRDefault="00372B42" w:rsidP="00372B42"/>
    <w:p w14:paraId="3A9E159C" w14:textId="4B64B75A" w:rsidR="00372B42" w:rsidRDefault="00372B42" w:rsidP="00372B42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</w:pPr>
      <w:r>
        <w:t xml:space="preserve">Declarar que, nas circunstâncias evidentes, as eleições de 7 de novembro na Nicarágua não foram livres, justas ou transparentes </w:t>
      </w:r>
      <w:r>
        <w:rPr>
          <w:shd w:val="clear" w:color="auto" w:fill="FFFFFF"/>
        </w:rPr>
        <w:t xml:space="preserve">e não têm legitimidade democrática. </w:t>
      </w:r>
    </w:p>
    <w:p w14:paraId="5DAFC721" w14:textId="2BA369E2" w:rsidR="00372B42" w:rsidRPr="00B71051" w:rsidRDefault="00372B42" w:rsidP="00B71051">
      <w:pPr>
        <w:rPr>
          <w:rFonts w:cstheme="minorBidi"/>
          <w:color w:val="000000" w:themeColor="text1"/>
        </w:rPr>
      </w:pPr>
    </w:p>
    <w:p w14:paraId="3B772570" w14:textId="38D21554" w:rsidR="00372B42" w:rsidRDefault="00372B42" w:rsidP="00372B42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color w:val="000000" w:themeColor="text1"/>
        </w:rPr>
      </w:pPr>
      <w:r>
        <w:t xml:space="preserve">Concluir que, com base nos princípios consagrados na Carta da OEA e na Carta Democrática Interamericana, as instituições democráticas da Nicarágua foram gravemente </w:t>
      </w:r>
      <w:r w:rsidR="00033FC8">
        <w:t xml:space="preserve">comprometidas </w:t>
      </w:r>
      <w:r>
        <w:t xml:space="preserve">pelo Governo. </w:t>
      </w:r>
    </w:p>
    <w:p w14:paraId="64E41B78" w14:textId="77777777" w:rsidR="00372B42" w:rsidRPr="00B71051" w:rsidRDefault="00372B42" w:rsidP="00B71051">
      <w:pPr>
        <w:rPr>
          <w:rFonts w:cstheme="minorBidi"/>
          <w:color w:val="000000" w:themeColor="text1"/>
        </w:rPr>
      </w:pPr>
    </w:p>
    <w:p w14:paraId="1DFEA602" w14:textId="77777777" w:rsidR="00372B42" w:rsidRDefault="00372B42" w:rsidP="00372B42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color w:val="000000" w:themeColor="text1"/>
        </w:rPr>
      </w:pPr>
      <w:r>
        <w:t>Reiterar seus apelos anteriores para a libertação de todos os candidatos políticos e presos políticos, a restauração de seus direitos democráticos, e o fim imediato da prisão e perseguição de meios de comunicação independentes e membros da sociedade civil.</w:t>
      </w:r>
    </w:p>
    <w:p w14:paraId="4D336548" w14:textId="77777777" w:rsidR="00372B42" w:rsidRPr="0076563D" w:rsidRDefault="00372B42" w:rsidP="00B71051"/>
    <w:p w14:paraId="47C14ABB" w14:textId="6E8911CD" w:rsidR="00372B42" w:rsidRDefault="00372B42" w:rsidP="009F5DBF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</w:pPr>
      <w:r>
        <w:lastRenderedPageBreak/>
        <w:t xml:space="preserve">Encarregar o Conselho Permanente de fazer uma avaliação coletiva imediata da situação, </w:t>
      </w:r>
      <w:r>
        <w:rPr>
          <w:shd w:val="clear" w:color="auto" w:fill="FFFFFF"/>
        </w:rPr>
        <w:t xml:space="preserve">de acordo com a </w:t>
      </w:r>
      <w:r>
        <w:t>Carta</w:t>
      </w:r>
      <w:r>
        <w:rPr>
          <w:shd w:val="clear" w:color="auto" w:fill="FFFFFF"/>
        </w:rPr>
        <w:t xml:space="preserve"> da Organização dos Estados Americanos e a Carta Democrática Interamericana,</w:t>
      </w:r>
      <w:r>
        <w:t xml:space="preserve"> a ser concluída até 30 de novembro, e </w:t>
      </w:r>
      <w:r w:rsidR="002C370B">
        <w:t xml:space="preserve">adotar </w:t>
      </w:r>
      <w:r>
        <w:t xml:space="preserve">as medidas cabíveis. </w:t>
      </w:r>
    </w:p>
    <w:p w14:paraId="514BF37E" w14:textId="24EBEA8B" w:rsidR="00372B42" w:rsidRPr="0076563D" w:rsidRDefault="00372B42" w:rsidP="00372B42">
      <w:pPr>
        <w:rPr>
          <w:szCs w:val="22"/>
        </w:rPr>
      </w:pPr>
    </w:p>
    <w:p w14:paraId="09919032" w14:textId="30557C65" w:rsidR="003506A6" w:rsidRPr="0076563D" w:rsidRDefault="003506A6" w:rsidP="00372B42">
      <w:pPr>
        <w:rPr>
          <w:szCs w:val="22"/>
        </w:rPr>
      </w:pPr>
    </w:p>
    <w:p w14:paraId="5A920B4D" w14:textId="0CBFE3F2" w:rsidR="003506A6" w:rsidRPr="00372B42" w:rsidRDefault="008A5EC0" w:rsidP="00372B42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36773A" wp14:editId="7B18677D">
            <wp:simplePos x="0" y="0"/>
            <wp:positionH relativeFrom="margin">
              <wp:align>right</wp:align>
            </wp:positionH>
            <wp:positionV relativeFrom="page">
              <wp:posOffset>8505190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D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F2DF78D" wp14:editId="2D6291C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BFDC28" w14:textId="3B36560D" w:rsidR="009F5DBF" w:rsidRPr="009F5DBF" w:rsidRDefault="009F5D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AG08412</w:t>
                            </w:r>
                            <w:r w:rsidR="0076563D">
                              <w:rPr>
                                <w:sz w:val="18"/>
                              </w:rPr>
                              <w:t>P05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F7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1BFDC28" w14:textId="3B36560D" w:rsidR="009F5DBF" w:rsidRPr="009F5DBF" w:rsidRDefault="009F5DB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AG08412</w:t>
                      </w:r>
                      <w:r w:rsidR="0076563D">
                        <w:rPr>
                          <w:sz w:val="18"/>
                        </w:rPr>
                        <w:t>P05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506A6" w:rsidRPr="00372B42" w:rsidSect="00B71051">
      <w:headerReference w:type="first" r:id="rId14"/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7600" w14:textId="77777777" w:rsidR="00425097" w:rsidRDefault="00425097" w:rsidP="001A0418">
      <w:r>
        <w:separator/>
      </w:r>
    </w:p>
  </w:endnote>
  <w:endnote w:type="continuationSeparator" w:id="0">
    <w:p w14:paraId="2C345120" w14:textId="77777777" w:rsidR="00425097" w:rsidRDefault="00425097" w:rsidP="001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8A77" w14:textId="77777777" w:rsidR="00425097" w:rsidRDefault="00425097" w:rsidP="001A0418">
      <w:r>
        <w:separator/>
      </w:r>
    </w:p>
  </w:footnote>
  <w:footnote w:type="continuationSeparator" w:id="0">
    <w:p w14:paraId="70FEE10F" w14:textId="77777777" w:rsidR="00425097" w:rsidRDefault="00425097" w:rsidP="001A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C0F5" w14:textId="155CA1D4" w:rsidR="009F5DBF" w:rsidRDefault="009F5DBF">
    <w:pPr>
      <w:pStyle w:val="Header"/>
      <w:jc w:val="center"/>
    </w:pPr>
  </w:p>
  <w:p w14:paraId="5B4627BA" w14:textId="77777777" w:rsidR="009F5DBF" w:rsidRDefault="009F5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6896" w14:textId="1CDCF5FC" w:rsidR="009F5DBF" w:rsidRDefault="009F5DBF">
    <w:pPr>
      <w:pStyle w:val="Header"/>
      <w:jc w:val="center"/>
    </w:pPr>
    <w:r>
      <w:t xml:space="preserve">- </w:t>
    </w:r>
    <w:sdt>
      <w:sdtPr>
        <w:id w:val="-20886036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sdtContent>
    </w:sdt>
  </w:p>
  <w:p w14:paraId="6914C038" w14:textId="4F8C3D59" w:rsidR="001A0418" w:rsidRPr="009F5DBF" w:rsidRDefault="001A0418" w:rsidP="009F5DBF">
    <w:pPr>
      <w:pStyle w:val="Head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500C" w14:textId="30FD4BE0" w:rsidR="00B71051" w:rsidRDefault="00B71051">
    <w:pPr>
      <w:pStyle w:val="Header"/>
      <w:jc w:val="center"/>
    </w:pPr>
  </w:p>
  <w:p w14:paraId="5F23F9FE" w14:textId="77777777" w:rsidR="00B71051" w:rsidRDefault="00B710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3987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805A8A" w14:textId="28A8645D" w:rsidR="00B71051" w:rsidRDefault="00B71051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2BC44B0F" w14:textId="77777777" w:rsidR="00B71051" w:rsidRDefault="00B71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D48A3"/>
    <w:multiLevelType w:val="hybridMultilevel"/>
    <w:tmpl w:val="FD4AC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5AF4"/>
    <w:multiLevelType w:val="hybridMultilevel"/>
    <w:tmpl w:val="5E288D06"/>
    <w:lvl w:ilvl="0" w:tplc="853E1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2"/>
    <w:rsid w:val="000059C0"/>
    <w:rsid w:val="00033FC8"/>
    <w:rsid w:val="000B1BCF"/>
    <w:rsid w:val="00162FDE"/>
    <w:rsid w:val="001A0418"/>
    <w:rsid w:val="001B252C"/>
    <w:rsid w:val="00250681"/>
    <w:rsid w:val="00256D9B"/>
    <w:rsid w:val="002C370B"/>
    <w:rsid w:val="0030780B"/>
    <w:rsid w:val="003506A6"/>
    <w:rsid w:val="00372B42"/>
    <w:rsid w:val="00383282"/>
    <w:rsid w:val="003E45C3"/>
    <w:rsid w:val="00407B69"/>
    <w:rsid w:val="00425097"/>
    <w:rsid w:val="00473C21"/>
    <w:rsid w:val="004A75B2"/>
    <w:rsid w:val="00507111"/>
    <w:rsid w:val="00510F2B"/>
    <w:rsid w:val="00563E06"/>
    <w:rsid w:val="00626848"/>
    <w:rsid w:val="00631E31"/>
    <w:rsid w:val="00665D8E"/>
    <w:rsid w:val="00693F45"/>
    <w:rsid w:val="006D79E4"/>
    <w:rsid w:val="006E0DC7"/>
    <w:rsid w:val="006E505D"/>
    <w:rsid w:val="0076563D"/>
    <w:rsid w:val="008A5EC0"/>
    <w:rsid w:val="008E6962"/>
    <w:rsid w:val="00947882"/>
    <w:rsid w:val="009867B2"/>
    <w:rsid w:val="009F5DBF"/>
    <w:rsid w:val="00A11EE4"/>
    <w:rsid w:val="00A5242B"/>
    <w:rsid w:val="00AB5331"/>
    <w:rsid w:val="00AF371B"/>
    <w:rsid w:val="00B12F78"/>
    <w:rsid w:val="00B165D9"/>
    <w:rsid w:val="00B555EB"/>
    <w:rsid w:val="00B71051"/>
    <w:rsid w:val="00BA0A70"/>
    <w:rsid w:val="00BC6CAE"/>
    <w:rsid w:val="00BD6258"/>
    <w:rsid w:val="00BE562D"/>
    <w:rsid w:val="00C10F4C"/>
    <w:rsid w:val="00C640AC"/>
    <w:rsid w:val="00C66B45"/>
    <w:rsid w:val="00D26022"/>
    <w:rsid w:val="00E04604"/>
    <w:rsid w:val="00E4796E"/>
    <w:rsid w:val="00E60C2A"/>
    <w:rsid w:val="00E76A1F"/>
    <w:rsid w:val="00EE2253"/>
    <w:rsid w:val="00F12F9B"/>
    <w:rsid w:val="00F145C0"/>
    <w:rsid w:val="00F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pt-BR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pt-BR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pt-BR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Mayorga, Georgina</dc:creator>
  <cp:lastModifiedBy>Mayorga, Georgina</cp:lastModifiedBy>
  <cp:revision>2</cp:revision>
  <cp:lastPrinted>2021-11-10T12:12:00Z</cp:lastPrinted>
  <dcterms:created xsi:type="dcterms:W3CDTF">2021-11-10T18:31:00Z</dcterms:created>
  <dcterms:modified xsi:type="dcterms:W3CDTF">2021-11-10T18:31:00Z</dcterms:modified>
</cp:coreProperties>
</file>